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 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3F13DE" w:rsidRPr="00BE6BA3">
        <w:rPr>
          <w:rFonts w:ascii="Times New Roman" w:hAnsi="Times New Roman" w:cs="Times New Roman"/>
          <w:i/>
        </w:rPr>
        <w:t>2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3F13DE" w:rsidRPr="00BE6BA3">
        <w:rPr>
          <w:rFonts w:ascii="Times New Roman" w:hAnsi="Times New Roman" w:cs="Times New Roman"/>
          <w:i/>
        </w:rPr>
        <w:t>710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 xml:space="preserve">oraz art. 5k rozporządzenia  z dnia 8 kwietnia 2022 r. Rady (UE) nr 833/2014 dotyczącego środków ograniczających w związku z działaniami Rosji destabilizującymi sytuację na Ukrainie (Dz. Urz. UE </w:t>
      </w:r>
      <w:r w:rsidR="001B1DE5">
        <w:rPr>
          <w:rFonts w:ascii="Times New Roman" w:hAnsi="Times New Roman" w:cs="Times New Roman"/>
          <w:bCs/>
        </w:rPr>
        <w:t xml:space="preserve">            </w:t>
      </w:r>
      <w:r w:rsidR="00BE6BA3" w:rsidRPr="00BE6BA3">
        <w:rPr>
          <w:rFonts w:ascii="Times New Roman" w:hAnsi="Times New Roman" w:cs="Times New Roman"/>
          <w:bCs/>
        </w:rPr>
        <w:t xml:space="preserve">nr L 229 z 31.7.2014, </w:t>
      </w:r>
      <w:proofErr w:type="spellStart"/>
      <w:r w:rsidR="00BE6BA3" w:rsidRPr="00BE6BA3">
        <w:rPr>
          <w:rFonts w:ascii="Times New Roman" w:hAnsi="Times New Roman" w:cs="Times New Roman"/>
          <w:bCs/>
        </w:rPr>
        <w:t>str</w:t>
      </w:r>
      <w:proofErr w:type="spellEnd"/>
      <w:r w:rsidR="00BE6BA3" w:rsidRPr="00BE6BA3">
        <w:rPr>
          <w:rFonts w:ascii="Times New Roman" w:hAnsi="Times New Roman" w:cs="Times New Roman"/>
          <w:bCs/>
        </w:rPr>
        <w:t xml:space="preserve"> .1);</w:t>
      </w:r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Pr="00291E98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E98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4F52E9" w:rsidRDefault="001B1DE5" w:rsidP="004F52E9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b/>
          <w:i/>
          <w:szCs w:val="24"/>
        </w:rPr>
        <w:t>„Świadczenie usług medycznych dla potrzeb jednostek Policji województwa kujawsko-pomorskiego tj. dla KPP w Mogilnie, KPP w Nakle</w:t>
      </w:r>
      <w:r w:rsidR="00980D70">
        <w:rPr>
          <w:b/>
          <w:i/>
          <w:szCs w:val="24"/>
        </w:rPr>
        <w:t xml:space="preserve"> nad Notecią</w:t>
      </w:r>
      <w:r w:rsidR="004F52E9" w:rsidRPr="004F52E9">
        <w:rPr>
          <w:rFonts w:ascii="Times New Roman" w:hAnsi="Times New Roman" w:cs="Times New Roman"/>
          <w:b/>
          <w:i/>
          <w:szCs w:val="24"/>
        </w:rPr>
        <w:t>”</w:t>
      </w:r>
    </w:p>
    <w:p w:rsidR="001B1DE5" w:rsidRDefault="001B1DE5" w:rsidP="004F52E9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</w:p>
    <w:p w:rsidR="001B1DE5" w:rsidRPr="004F52E9" w:rsidRDefault="001B1DE5" w:rsidP="004F52E9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65111" w:rsidRDefault="00265111" w:rsidP="00630370">
      <w:pPr>
        <w:pStyle w:val="Akapitzlist"/>
        <w:widowControl w:val="0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 w:rsidRPr="00265111">
        <w:rPr>
          <w:rFonts w:ascii="Times New Roman" w:hAnsi="Times New Roman"/>
        </w:rPr>
        <w:t>W</w:t>
      </w:r>
      <w:r w:rsidR="00DC7A44" w:rsidRPr="00265111">
        <w:rPr>
          <w:rFonts w:ascii="Times New Roman" w:hAnsi="Times New Roman"/>
        </w:rPr>
        <w:t xml:space="preserve">ykonawcą wymienionym w wykazach określonych w rozporządzeniu Rady (WE) </w:t>
      </w:r>
      <w:r w:rsidRPr="00265111">
        <w:rPr>
          <w:rFonts w:ascii="Times New Roman" w:hAnsi="Times New Roman"/>
        </w:rPr>
        <w:t xml:space="preserve">                               </w:t>
      </w:r>
      <w:r w:rsidR="00DC7A44" w:rsidRPr="00265111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 w:rsidRPr="00265111"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>z 20.05.2006, str. 1,</w:t>
      </w:r>
      <w:r w:rsidRPr="00265111"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>. zm.), zwanego dalej „rozporządzeniem 765/2006” i rozporządzeniu Rady (UE)</w:t>
      </w:r>
      <w:r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nr 269/2014 z dnia 17 marca 2014 r. w sprawie środków ograniczających </w:t>
      </w:r>
      <w:r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 w:rsidRPr="00265111">
        <w:rPr>
          <w:rFonts w:ascii="Times New Roman" w:hAnsi="Times New Roman"/>
        </w:rPr>
        <w:t xml:space="preserve">                              </w:t>
      </w:r>
      <w:r w:rsidR="00DC7A44" w:rsidRPr="00265111">
        <w:rPr>
          <w:rFonts w:ascii="Times New Roman" w:hAnsi="Times New Roman"/>
        </w:rPr>
        <w:lastRenderedPageBreak/>
        <w:t xml:space="preserve">o przeciwdziałaniu; </w:t>
      </w:r>
    </w:p>
    <w:p w:rsidR="00DC7A44" w:rsidRPr="00E4342C" w:rsidRDefault="00265111" w:rsidP="00630370">
      <w:pPr>
        <w:pStyle w:val="Akapitzlist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630370">
      <w:pPr>
        <w:pStyle w:val="Akapitzlist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="00DC7A44"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63037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Wykonawca nie podlega wykluczeniu z udziału w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str.1), tj. Wykonawca nie jest:</w:t>
      </w:r>
    </w:p>
    <w:p w:rsidR="00193C3C" w:rsidRPr="00193C3C" w:rsidRDefault="00193C3C" w:rsidP="00630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630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630370">
      <w:pPr>
        <w:pStyle w:val="Akapitzlist"/>
        <w:widowControl w:val="0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6303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6303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DC7A44" w:rsidRPr="00193C3C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630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265111">
        <w:rPr>
          <w:rFonts w:ascii="Times New Roman" w:hAnsi="Times New Roman" w:cs="Times New Roman"/>
        </w:rPr>
        <w:t xml:space="preserve">             </w:t>
      </w:r>
      <w:r w:rsidR="00E46632" w:rsidRPr="00193C3C">
        <w:rPr>
          <w:rFonts w:ascii="Times New Roman" w:hAnsi="Times New Roman" w:cs="Times New Roman"/>
        </w:rPr>
        <w:t>z prawdą oraz zostały przedstawione z pełną świadomo</w:t>
      </w:r>
      <w:r w:rsidR="001B1DE5">
        <w:rPr>
          <w:rFonts w:ascii="Times New Roman" w:hAnsi="Times New Roman" w:cs="Times New Roman"/>
        </w:rPr>
        <w:t>ścią konsekwencji wprowadzenia Z</w:t>
      </w:r>
      <w:r w:rsidR="00E46632" w:rsidRPr="00193C3C">
        <w:rPr>
          <w:rFonts w:ascii="Times New Roman" w:hAnsi="Times New Roman" w:cs="Times New Roman"/>
        </w:rPr>
        <w:t>amawiającego w błąd przy przedstawieniu informacji.</w:t>
      </w:r>
    </w:p>
    <w:p w:rsidR="00E46632" w:rsidRPr="00193C3C" w:rsidRDefault="00E46632" w:rsidP="00630370">
      <w:pPr>
        <w:spacing w:after="0"/>
        <w:jc w:val="both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8A35F7" w:rsidRDefault="008A35F7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7F" w:rsidRDefault="00F5767F" w:rsidP="005470D4">
      <w:pPr>
        <w:spacing w:after="0" w:line="240" w:lineRule="auto"/>
      </w:pPr>
      <w:r>
        <w:separator/>
      </w:r>
    </w:p>
  </w:endnote>
  <w:endnote w:type="continuationSeparator" w:id="0">
    <w:p w:rsidR="00F5767F" w:rsidRDefault="00F5767F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3B" w:rsidRDefault="00E04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4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57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4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57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7F" w:rsidRDefault="00F5767F" w:rsidP="005470D4">
      <w:pPr>
        <w:spacing w:after="0" w:line="240" w:lineRule="auto"/>
      </w:pPr>
      <w:r>
        <w:separator/>
      </w:r>
    </w:p>
  </w:footnote>
  <w:footnote w:type="continuationSeparator" w:id="0">
    <w:p w:rsidR="00F5767F" w:rsidRDefault="00F5767F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3B" w:rsidRDefault="00E04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F5767F" w:rsidP="00EF5786">
    <w:pPr>
      <w:pStyle w:val="Nagwek"/>
      <w:rPr>
        <w:i/>
        <w:sz w:val="18"/>
        <w:szCs w:val="18"/>
      </w:rPr>
    </w:pPr>
  </w:p>
  <w:p w:rsidR="0089662D" w:rsidRDefault="00F5767F" w:rsidP="00C262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55B0A">
      <w:rPr>
        <w:rFonts w:ascii="Times New Roman" w:hAnsi="Times New Roman" w:cs="Times New Roman"/>
        <w:i/>
        <w:sz w:val="24"/>
        <w:szCs w:val="24"/>
      </w:rPr>
      <w:t xml:space="preserve">Numer postępowania: </w:t>
    </w:r>
    <w:r w:rsidRPr="00C55B0A">
      <w:rPr>
        <w:rFonts w:ascii="Times New Roman" w:hAnsi="Times New Roman" w:cs="Times New Roman"/>
        <w:i/>
        <w:sz w:val="24"/>
        <w:szCs w:val="24"/>
      </w:rPr>
      <w:t>SZPiFP-</w:t>
    </w:r>
    <w:r w:rsidR="00E04C3B">
      <w:rPr>
        <w:rFonts w:ascii="Times New Roman" w:hAnsi="Times New Roman" w:cs="Times New Roman"/>
        <w:i/>
        <w:sz w:val="24"/>
        <w:szCs w:val="24"/>
      </w:rPr>
      <w:t>62</w:t>
    </w:r>
    <w:bookmarkStart w:id="0" w:name="_GoBack"/>
    <w:bookmarkEnd w:id="0"/>
    <w:r w:rsidR="003F00DE" w:rsidRPr="00C55B0A">
      <w:rPr>
        <w:rFonts w:ascii="Times New Roman" w:hAnsi="Times New Roman" w:cs="Times New Roman"/>
        <w:i/>
        <w:sz w:val="24"/>
        <w:szCs w:val="24"/>
      </w:rPr>
      <w:t>-2</w:t>
    </w:r>
    <w:r w:rsidR="001D3E7B" w:rsidRPr="00C55B0A">
      <w:rPr>
        <w:rFonts w:ascii="Times New Roman" w:hAnsi="Times New Roman" w:cs="Times New Roman"/>
        <w:i/>
        <w:sz w:val="24"/>
        <w:szCs w:val="24"/>
      </w:rPr>
      <w:t>3</w:t>
    </w:r>
  </w:p>
  <w:p w:rsidR="00101471" w:rsidRPr="00101471" w:rsidRDefault="00101471" w:rsidP="00101471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4"/>
        <w:szCs w:val="24"/>
      </w:rPr>
    </w:pPr>
    <w:r w:rsidRPr="00101471">
      <w:rPr>
        <w:rFonts w:ascii="Times New Roman" w:hAnsi="Times New Roman"/>
        <w:b w:val="0"/>
        <w:sz w:val="24"/>
        <w:szCs w:val="24"/>
      </w:rPr>
      <w:t xml:space="preserve">Załącznik nr 2 do SWZ </w:t>
    </w:r>
  </w:p>
  <w:p w:rsidR="00101471" w:rsidRPr="001D3E7B" w:rsidRDefault="00101471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C30"/>
    <w:rsid w:val="000F33F7"/>
    <w:rsid w:val="001002EA"/>
    <w:rsid w:val="00101471"/>
    <w:rsid w:val="00101D7B"/>
    <w:rsid w:val="00125595"/>
    <w:rsid w:val="0018090C"/>
    <w:rsid w:val="00192D93"/>
    <w:rsid w:val="00193253"/>
    <w:rsid w:val="00193C3C"/>
    <w:rsid w:val="001B1DE5"/>
    <w:rsid w:val="001C3A42"/>
    <w:rsid w:val="001D3BBA"/>
    <w:rsid w:val="001D3E7B"/>
    <w:rsid w:val="00205198"/>
    <w:rsid w:val="0023739B"/>
    <w:rsid w:val="00261019"/>
    <w:rsid w:val="00265111"/>
    <w:rsid w:val="00282BD7"/>
    <w:rsid w:val="00291E98"/>
    <w:rsid w:val="002D6AD1"/>
    <w:rsid w:val="0035744A"/>
    <w:rsid w:val="00367E63"/>
    <w:rsid w:val="003A34C5"/>
    <w:rsid w:val="003F00DE"/>
    <w:rsid w:val="003F13DE"/>
    <w:rsid w:val="00400FA9"/>
    <w:rsid w:val="0042230F"/>
    <w:rsid w:val="00456EF8"/>
    <w:rsid w:val="004F2629"/>
    <w:rsid w:val="004F52E9"/>
    <w:rsid w:val="00510294"/>
    <w:rsid w:val="00513A3B"/>
    <w:rsid w:val="00520DC3"/>
    <w:rsid w:val="005470D4"/>
    <w:rsid w:val="00592E17"/>
    <w:rsid w:val="005A1C85"/>
    <w:rsid w:val="005A73BB"/>
    <w:rsid w:val="005D27AD"/>
    <w:rsid w:val="00630370"/>
    <w:rsid w:val="00634FB5"/>
    <w:rsid w:val="006D1F71"/>
    <w:rsid w:val="006F0DD3"/>
    <w:rsid w:val="006F35AA"/>
    <w:rsid w:val="00707290"/>
    <w:rsid w:val="00712054"/>
    <w:rsid w:val="0072062C"/>
    <w:rsid w:val="00732EE7"/>
    <w:rsid w:val="007600BB"/>
    <w:rsid w:val="00765786"/>
    <w:rsid w:val="0080416B"/>
    <w:rsid w:val="00845BB3"/>
    <w:rsid w:val="008A35F7"/>
    <w:rsid w:val="008B4189"/>
    <w:rsid w:val="008B6A09"/>
    <w:rsid w:val="008D1C5E"/>
    <w:rsid w:val="008E5B84"/>
    <w:rsid w:val="008F265A"/>
    <w:rsid w:val="008F4FE4"/>
    <w:rsid w:val="00915BCB"/>
    <w:rsid w:val="00926779"/>
    <w:rsid w:val="00962930"/>
    <w:rsid w:val="009808E8"/>
    <w:rsid w:val="00980D70"/>
    <w:rsid w:val="009B113F"/>
    <w:rsid w:val="009C4F0D"/>
    <w:rsid w:val="009C709E"/>
    <w:rsid w:val="00A31F05"/>
    <w:rsid w:val="00A553C3"/>
    <w:rsid w:val="00A9379E"/>
    <w:rsid w:val="00A9663C"/>
    <w:rsid w:val="00AC5DDF"/>
    <w:rsid w:val="00AD36B0"/>
    <w:rsid w:val="00B248D3"/>
    <w:rsid w:val="00BC77AF"/>
    <w:rsid w:val="00BE6BA3"/>
    <w:rsid w:val="00C13613"/>
    <w:rsid w:val="00C15249"/>
    <w:rsid w:val="00C358A9"/>
    <w:rsid w:val="00C55B0A"/>
    <w:rsid w:val="00C601C7"/>
    <w:rsid w:val="00C76727"/>
    <w:rsid w:val="00D5211D"/>
    <w:rsid w:val="00D60A7E"/>
    <w:rsid w:val="00D94C0A"/>
    <w:rsid w:val="00DA5091"/>
    <w:rsid w:val="00DA6D86"/>
    <w:rsid w:val="00DC49EB"/>
    <w:rsid w:val="00DC7A44"/>
    <w:rsid w:val="00DD75F1"/>
    <w:rsid w:val="00E04C3B"/>
    <w:rsid w:val="00E278DB"/>
    <w:rsid w:val="00E36255"/>
    <w:rsid w:val="00E46632"/>
    <w:rsid w:val="00E53416"/>
    <w:rsid w:val="00E96D30"/>
    <w:rsid w:val="00EE3E60"/>
    <w:rsid w:val="00EF01B4"/>
    <w:rsid w:val="00F12E19"/>
    <w:rsid w:val="00F3649A"/>
    <w:rsid w:val="00F41D22"/>
    <w:rsid w:val="00F5767F"/>
    <w:rsid w:val="00F704E3"/>
    <w:rsid w:val="00F91583"/>
    <w:rsid w:val="00FB547F"/>
    <w:rsid w:val="00FC6491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4093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19</cp:revision>
  <cp:lastPrinted>2023-03-29T12:58:00Z</cp:lastPrinted>
  <dcterms:created xsi:type="dcterms:W3CDTF">2023-04-14T09:50:00Z</dcterms:created>
  <dcterms:modified xsi:type="dcterms:W3CDTF">2023-07-14T05:58:00Z</dcterms:modified>
</cp:coreProperties>
</file>